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07F" w:rsidRDefault="001A207F" w:rsidP="001A207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1A207F" w:rsidRDefault="001A207F" w:rsidP="001A207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«Рахмангуловская средняя общеобразовательная школа»</w:t>
      </w:r>
    </w:p>
    <w:p w:rsidR="001A207F" w:rsidRDefault="001A207F" w:rsidP="001A207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07F" w:rsidRDefault="001A207F" w:rsidP="001A207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07F" w:rsidRDefault="001A207F" w:rsidP="001A207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07F" w:rsidRDefault="001A207F" w:rsidP="001A207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3195"/>
        <w:gridCol w:w="2725"/>
        <w:gridCol w:w="3185"/>
      </w:tblGrid>
      <w:tr w:rsidR="001A207F" w:rsidTr="001A207F">
        <w:tc>
          <w:tcPr>
            <w:tcW w:w="3686" w:type="dxa"/>
            <w:hideMark/>
          </w:tcPr>
          <w:p w:rsidR="001A207F" w:rsidRDefault="001A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Рассмотрено на заседании педагогического совета</w:t>
            </w:r>
          </w:p>
          <w:p w:rsidR="001A207F" w:rsidRDefault="001A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№ 10 </w:t>
            </w:r>
          </w:p>
          <w:p w:rsidR="001A207F" w:rsidRDefault="001A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 26 сентября 2024 г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</w:tcPr>
          <w:p w:rsidR="001A207F" w:rsidRDefault="001A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A207F" w:rsidRDefault="001A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Утверждено:</w:t>
            </w:r>
          </w:p>
          <w:p w:rsidR="001A207F" w:rsidRDefault="001A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1A207F" w:rsidRDefault="001A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___________Н.А.Пупышев</w:t>
            </w:r>
          </w:p>
          <w:p w:rsidR="001A207F" w:rsidRDefault="001A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№290а</w:t>
            </w:r>
          </w:p>
          <w:p w:rsidR="001A207F" w:rsidRDefault="001A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30 августа 2024 г.</w:t>
            </w:r>
          </w:p>
          <w:p w:rsidR="001A207F" w:rsidRDefault="001A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207F" w:rsidRDefault="001A207F" w:rsidP="001A207F">
      <w:pPr>
        <w:pStyle w:val="a4"/>
        <w:spacing w:line="276" w:lineRule="auto"/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  <w:bookmarkStart w:id="0" w:name="_GoBack"/>
      <w:r>
        <w:rPr>
          <w:rFonts w:cstheme="minorHAnsi"/>
          <w:b/>
          <w:bCs/>
          <w:color w:val="000000"/>
          <w:sz w:val="24"/>
          <w:szCs w:val="24"/>
        </w:rPr>
        <w:t>Положение о психолого-педагогическом консилиуме</w:t>
      </w:r>
      <w:bookmarkEnd w:id="0"/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1. Общие положения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1.1. Положение о психолого-педагогическом консилиуме (далее — Положение) разработано на основании распоряжения Минпросвещения от 09.09.2019 № Р-93 «Об утверждении примерного Положения о психолого-педагогическом консилиуме образовательной организации», Федерального закона от 29.12.2012 № 273-ФЗ «Об образовании в Российской Федерации».</w:t>
      </w:r>
    </w:p>
    <w:p w:rsidR="001A207F" w:rsidRDefault="001A207F" w:rsidP="001A207F">
      <w:pPr>
        <w:spacing w:after="0"/>
        <w:ind w:right="-16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1.2. Психолого-педагогический консилиум (далее — ППк) является одной из форм взаимодействия руководящих и педагогических работников МАОУ«Рахмангуловская СОШ» (далее — организация) с целью создания оптимальных условий обучения, развития, социализации и адаптации обучающихся посредством психолого-педагогического сопровождения.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1.3. Задачами ППк являются: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1.3.1. Выявление трудностей в освоении образовательных программ, особенностей в развитии, социальной адаптации и поведении обучающихся для последующего принятия решений об организации психолого-педагогического сопровождения.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1.3.2. Разработка рекомендаций по организации психолого-педагогического сопровождения обучающихся.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1.3.3. Консультирование участников образовательных отношений по вопросам актуального психофизического состояния и возможностей обучающихся; содержания и оказания им психолого-педагогической помощи, создания специальных условий получения образования.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1.3.4. Контроль за выполнением рекомендаций ППк.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2. Организация деятельности ППк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2.1. ППк создается приказом руководителя организации.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2.2. Общее руководство деятельностью ППк возлагается на руководителя образовательной организации.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2.3. В состав ППк входят: председатель ППк — заместитель директора по УР, педагог-психолог, учитель-логопед, учитель-дефектолог, социальный педагог,тьютор.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>Заместитель председателя ППк и секретарь ППк определяются из числа членов ППк на заседании ППк.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2.4. Заседания ППк проводятся под руководством председателя ППк или лица, исполняющего его обязанности.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2.5. Ход заседания фиксируется в протоколе (Приложение № 1).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Протокол ППк оформляется не позднее пяти рабочих дней после поведения заседания и подписывается всеми участниками заседания ППк.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2.6. Секретарь ППк заносит информацию о заседаниях в Журнал учета заседаний ППк.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2.7. Коллегиальное решение ППк, содержащее обобщенную характеристику обучающегося и рекомендации по организации психолого-педагогического сопровождения, фиксируется в заключении (приложение № 2). Заключение подписывается всеми членами ППк в день проведения заседания и содержит коллегиальный вывод с 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Коллегиальное заключение ППк доводится до сведения родителей (законных представителей) в день проведения заседания.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В случае несогласия родителей (законных представителей) обучающегося с коллегиальным заключением ППк они выражают свое мнение в письменной форме в соответствующем разделе заключения ППк, а образовательный процесс осуществляется по ранее определенному образовательному маршруту в соответствии с соответствующим федеральным государственным образовательным стандартом.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Коллегиальное заключение ППк доводится до сведения педагогических работников, работающих с обследованным обучающимся, и специалистов, участвующих в его психолого-педагогическом сопровождении, не позднее трех рабочих дней после проведения заседания.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2.8. Секретарь ППк регистрирует коллегиальное заключение ППк в Журнале регистрации коллегиальных заключений психолого-педагогического консилиума.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2.9. При направлении обучающегося на психолого-медико-педагогическую комиссию (далее — ПМПК) оформляется Представление ППк на обучающегося (Приложение № 3).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Представление ППк на обучающегося для предоставления на ПМПК выдается родителям (законным представителям) под личную подпись.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3. Режим деятельности ППк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3.1. Периодичность проведения заседаний ППк определяется запросом организации на обследование и организацию комплексного сопровождения обучающихся и отражается в графике проведения заседаний.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3.2. Заседания ППк подразделяются на плановые и внеплановые.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3.2.1. Плановые заседания ППк проводятся в соответствии с графиком проведения, но не реже одного раза в полугодие для оценки динамики обучения и коррекции для внесения (при необходимости) изменений и дополнений в рекомендации по организации психолого-педагогического сопровождения обучающихся.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3.2.2. Внеплановые заседания ППк проводятся при зачислении нового обучающегося, нуждающегося в психолого-педагогическом сопровождении; при отрицательной (положительной) динамике обучения и развития обучающегося; при возникновении новых </w:t>
      </w:r>
      <w:r>
        <w:rPr>
          <w:rFonts w:cstheme="minorHAnsi"/>
          <w:color w:val="000000"/>
          <w:sz w:val="24"/>
          <w:szCs w:val="24"/>
        </w:rPr>
        <w:lastRenderedPageBreak/>
        <w:t>обстоятельств, влияющих на обучение и развитие обучающегося в соответствии с запросами родителей (законных представителей) обучающегося, педагогических и руководящих работников организации; с целью решения конфликтных ситуаций и в других случаях.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3.3. 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 адаптации обучающегося.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На основании полученных данных разрабатываются рекомендации для участников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color w:val="000000"/>
          <w:sz w:val="24"/>
          <w:szCs w:val="24"/>
        </w:rPr>
        <w:t>образовательных отношений по организации психолого-педагогического сопровождения обучающегося.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3.4. Специалисты, включенные в состав ППк, выполняют работу в рамках основного рабочего времени, составляя индивидуальный план работы в соответствии с планом заседаний ППк, а также запросами участников образовательных отношений на обследование и организацию комплексного сопровождения обучающихся.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3.5. Специалистам ППк за увеличение объема работ устанавливается доплата, размер которой определяется организацией самостоятельно.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4. Проведение обследования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4.1. Процедура и продолжительность обследования ППк определяются исходя из задач обследования, а также возрастных, психофизических и иных индивидуальных особенностей обследуемого обучающегося.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4.2. Обследование обучающегося специалистами ППк осуществляется по инициативе родителей (законных представителей) или сотрудников организации с письменного согласия родителей (законных представителей) (Приложение № 4).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4.3. Секретарь ППк по согласованию с председателем ППк заблаговременно информирует членов ППк о предстоящем заседании ППк, организует подготовку и проведение заседания ППк.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4.4. На период подготовки к ППк и 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 ППк и выходит с инициативой повторных обсуждений на ППк (при необходимости).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4.5. По данным обследования каждым специалистом составляется заключение и разрабатываются рекомендации.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На заседании ППк обсуждаются результаты обследования ребенка каждым специалистом, составляется коллегиальное заключение ППк.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4.6. Родители (законные представители) имеют право принимать участие в обсуждении результатов освоения содержания образовательной программы, комплексного обследования специалистами ППк, степени социализации и адаптации обучающегося.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5. Содержание рекомендаций ППк по организации психолого-педагогического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b/>
          <w:bCs/>
          <w:color w:val="000000"/>
          <w:sz w:val="24"/>
          <w:szCs w:val="24"/>
        </w:rPr>
        <w:t>сопровождения обучающихся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5.1. Рекомендации ППк по организации психолого-педагогического сопровождения обучающегося с ограниченными возможностями здоровья конкретизируют, дополняют рекомендации ПМПК и могут включать в том числе:</w:t>
      </w:r>
    </w:p>
    <w:p w:rsidR="001A207F" w:rsidRDefault="001A207F" w:rsidP="001A207F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разработку адаптированной основной общеобразовательной программы;</w:t>
      </w:r>
    </w:p>
    <w:p w:rsidR="001A207F" w:rsidRDefault="001A207F" w:rsidP="001A207F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>разработку индивидуального учебного плана обучающегося;</w:t>
      </w:r>
    </w:p>
    <w:p w:rsidR="001A207F" w:rsidRDefault="001A207F" w:rsidP="001A207F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адаптацию учебных и контрольно-измерительных материалов;</w:t>
      </w:r>
    </w:p>
    <w:p w:rsidR="001A207F" w:rsidRDefault="001A207F" w:rsidP="001A207F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предоставление услуг тьютора, ассистента (помощника), оказывающего обучающемуся необходимую техническую помощь, услуг по сурдопереводу, тифлопереводу, тифлосурдопереводу (индивидуально или на группу обучающихся), в том числе на период адаптации обучающегося в организации/учебную четверть, полугодие, учебный год/на постоянной основе;</w:t>
      </w:r>
    </w:p>
    <w:p w:rsidR="001A207F" w:rsidRDefault="001A207F" w:rsidP="001A207F">
      <w:pPr>
        <w:numPr>
          <w:ilvl w:val="0"/>
          <w:numId w:val="1"/>
        </w:numPr>
        <w:spacing w:before="100" w:beforeAutospacing="1" w:after="0" w:line="240" w:lineRule="auto"/>
        <w:ind w:left="780" w:right="18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другие условия психолого-педагогического сопровождения в рамках компетенции организации.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5.2. Рекомендации ППк по организации психолого-педагогического сопровождения обучающегося на основании медицинского заключения могут включать условия обучения, воспитания и развития, требующие организации обучения по индивидуальному учебному плану, учебному расписанию, медицинского сопровождения, в том числе:</w:t>
      </w:r>
    </w:p>
    <w:p w:rsidR="001A207F" w:rsidRDefault="001A207F" w:rsidP="001A207F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дополнительный выходной день;</w:t>
      </w:r>
    </w:p>
    <w:p w:rsidR="001A207F" w:rsidRDefault="001A207F" w:rsidP="001A207F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организацию дополнительной двигательной нагрузки в течение учебного дня/снижение двигательной нагрузки;</w:t>
      </w:r>
    </w:p>
    <w:p w:rsidR="001A207F" w:rsidRDefault="001A207F" w:rsidP="001A207F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предоставление дополнительных перерывов для приема пищи, лекарств;</w:t>
      </w:r>
    </w:p>
    <w:p w:rsidR="001A207F" w:rsidRDefault="001A207F" w:rsidP="001A207F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снижение объема задаваемой на дом работы;</w:t>
      </w:r>
    </w:p>
    <w:p w:rsidR="001A207F" w:rsidRDefault="001A207F" w:rsidP="001A207F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предоставление услуг ассистента (помощника), оказывающего обучающимся необходимую техническую помощь;</w:t>
      </w:r>
    </w:p>
    <w:p w:rsidR="001A207F" w:rsidRDefault="001A207F" w:rsidP="001A207F">
      <w:pPr>
        <w:numPr>
          <w:ilvl w:val="0"/>
          <w:numId w:val="2"/>
        </w:numPr>
        <w:spacing w:before="100" w:beforeAutospacing="1" w:after="0" w:line="240" w:lineRule="auto"/>
        <w:ind w:left="780" w:right="18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другие условия психолого-педагогического сопровождения в рамках компетенции организации.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5.3. Рекомендации ППк по организации психолого-педагогического сопровождения обучающегося, испытывающего трудности в освоении основных общеобразовательных программ, развитии и социальной адаптации, могут включать в том числе:</w:t>
      </w:r>
    </w:p>
    <w:p w:rsidR="001A207F" w:rsidRDefault="001A207F" w:rsidP="001A207F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проведение групповых и (или) индивидуальных коррекционно-развивающих и компенсирующих занятий с обучающимся;</w:t>
      </w:r>
    </w:p>
    <w:p w:rsidR="001A207F" w:rsidRDefault="001A207F" w:rsidP="001A207F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разработку индивидуального учебного плана обучающегося;</w:t>
      </w:r>
    </w:p>
    <w:p w:rsidR="001A207F" w:rsidRDefault="001A207F" w:rsidP="001A207F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адаптацию учебных и контрольно-измерительных материалов;</w:t>
      </w:r>
    </w:p>
    <w:p w:rsidR="001A207F" w:rsidRDefault="001A207F" w:rsidP="001A207F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профилактику асоциального (девиантного) поведения обучающегося;</w:t>
      </w:r>
    </w:p>
    <w:p w:rsidR="001A207F" w:rsidRDefault="001A207F" w:rsidP="001A207F">
      <w:pPr>
        <w:numPr>
          <w:ilvl w:val="0"/>
          <w:numId w:val="3"/>
        </w:numPr>
        <w:spacing w:before="100" w:beforeAutospacing="1" w:after="0" w:line="240" w:lineRule="auto"/>
        <w:ind w:left="780" w:right="18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другие условия психолого-педагогического сопровождения в рамках компетенции организации.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5.4. Рекомендации по организации психолого-педагогического сопровождения обучающихся реализуются на основании письменного согласия родителей (законных представителей).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240"/>
        <w:ind w:right="-30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1A207F" w:rsidRDefault="001A207F" w:rsidP="001A207F">
      <w:pPr>
        <w:spacing w:after="240"/>
        <w:ind w:right="-30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1A207F" w:rsidRDefault="001A207F" w:rsidP="001A207F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br w:type="page"/>
      </w:r>
    </w:p>
    <w:p w:rsidR="001A207F" w:rsidRDefault="001A207F" w:rsidP="001A207F">
      <w:pPr>
        <w:spacing w:after="240"/>
        <w:ind w:right="-306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ind w:right="-30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Приложение № 1</w:t>
      </w:r>
    </w:p>
    <w:p w:rsidR="001A207F" w:rsidRDefault="001A207F" w:rsidP="001A207F">
      <w:pPr>
        <w:spacing w:after="0"/>
        <w:ind w:right="-306"/>
        <w:jc w:val="both"/>
      </w:pPr>
      <w:r>
        <w:t xml:space="preserve">                                                                                  к Положению о психолого-педагогическом консилиуме,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                                                                                        утвержденному приказом №290-а от 30.08.2024г.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color w:val="000000"/>
          <w:sz w:val="24"/>
          <w:szCs w:val="24"/>
        </w:rPr>
        <w:t xml:space="preserve">                                                                 </w:t>
      </w:r>
    </w:p>
    <w:p w:rsidR="001A207F" w:rsidRDefault="001A207F" w:rsidP="001A207F">
      <w:pPr>
        <w:spacing w:after="0"/>
        <w:ind w:right="-30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Протокол</w:t>
      </w:r>
    </w:p>
    <w:p w:rsidR="001A207F" w:rsidRDefault="001A207F" w:rsidP="001A207F">
      <w:pPr>
        <w:spacing w:after="0"/>
        <w:ind w:right="-30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психолого-педагогического консилиума</w:t>
      </w:r>
    </w:p>
    <w:p w:rsidR="001A207F" w:rsidRDefault="001A207F" w:rsidP="001A207F">
      <w:pPr>
        <w:spacing w:after="0"/>
        <w:ind w:right="-30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________    от________________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– _______________________________________________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Секретарь – __________________________________________________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Присутствовали: члены ППк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Отсутствовали: __ человек.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ПОВЕСТКА ДНЯ: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СЛУШАЛИ: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 – представила информацию об обучающемся ________________________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ВЫСТУПИЛИ: 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существу доклада замечаний и вопросов не поступило.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РЕШИЛИ: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Провести обследование обучающегося _________________________________________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СЛУШАЛИ: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 – изложила условия и процедуру обследования.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ВЫСТУПИЛИ: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существу доклада замечаний и вопросов не поступило.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РЕШИЛИ: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СЛУШАЛИ: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 – подвела итоги обследования, предложила обобщенные рекомендации.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ВЫСТУПИЛИ: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 – высказала замечания по рекомендациям по вопросу условий обучения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 и предоставления ему тьютора.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РЕШИЛИ: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Оформить коллегиальное заключение для ______________________________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Приложения: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характеристики __________________________________________________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копии рабочих тетрадей ___________________________________________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Члены ППк  </w:t>
      </w:r>
    </w:p>
    <w:p w:rsidR="001A207F" w:rsidRDefault="001A207F" w:rsidP="001A207F">
      <w:pPr>
        <w:spacing w:after="0"/>
        <w:ind w:right="-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207F" w:rsidRDefault="001A207F" w:rsidP="001A207F">
      <w:pPr>
        <w:spacing w:after="0"/>
        <w:ind w:right="-30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1A207F" w:rsidRDefault="001A207F" w:rsidP="001A207F">
      <w:pPr>
        <w:spacing w:after="0"/>
        <w:ind w:right="-30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1A207F" w:rsidRDefault="001A207F" w:rsidP="001A207F">
      <w:pPr>
        <w:spacing w:after="0"/>
        <w:ind w:right="-306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ind w:right="-30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t xml:space="preserve">Приложение № 2 </w:t>
      </w:r>
    </w:p>
    <w:p w:rsidR="001A207F" w:rsidRDefault="001A207F" w:rsidP="001A207F">
      <w:pPr>
        <w:pBdr>
          <w:bottom w:val="single" w:sz="12" w:space="1" w:color="auto"/>
        </w:pBdr>
        <w:spacing w:after="0"/>
        <w:jc w:val="both"/>
      </w:pPr>
      <w:r>
        <w:t xml:space="preserve">                                                                              к Положению о психолого-педагогическом консилиуме, </w:t>
      </w:r>
    </w:p>
    <w:p w:rsidR="001A207F" w:rsidRDefault="001A207F" w:rsidP="001A207F">
      <w:pPr>
        <w:pBdr>
          <w:bottom w:val="single" w:sz="12" w:space="1" w:color="auto"/>
        </w:pBdr>
        <w:spacing w:after="0"/>
        <w:jc w:val="both"/>
        <w:rPr>
          <w:rFonts w:cstheme="minorHAnsi"/>
          <w:color w:val="000000"/>
          <w:sz w:val="24"/>
          <w:szCs w:val="24"/>
        </w:rPr>
      </w:pPr>
      <w:r>
        <w:t xml:space="preserve">                                                                                             утвержденному приказом №290-а от 30.08.2024г. </w:t>
      </w:r>
      <w:r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Коллегиальное заключение психолого-педагогического консилиума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Общие сведения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Ф. И. О. обучающегося: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рождения обучающегося: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Класс/группа: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Образовательная программа: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Причина направления на ППк: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Коллегиальное заключение ППк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&lt;…&gt;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Рекомендации педагогам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&lt;…&gt;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Рекомендации родителям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&lt;…&gt;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_______________________________________________;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_______________________________________________.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Председатель ________________ ______________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Члены ППк ________________ ______________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 ______________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 ______________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 ______________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решением ознакомлен(а) /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подпись и Ф. И. О. (полностью) родителя (законного представителя)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решением согласен(на) /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подпись и Ф. И. О. (полностью) родителя (законного представителя)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решением согласен(на) частично, не согласен(на) с пунктами:</w:t>
      </w:r>
    </w:p>
    <w:p w:rsidR="001A207F" w:rsidRDefault="001A207F" w:rsidP="001A20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подпись и Ф. И. О. (полностью) родителя (законного представителя)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Приложение № 3 </w:t>
      </w:r>
    </w:p>
    <w:p w:rsidR="001A207F" w:rsidRDefault="001A207F" w:rsidP="001A207F">
      <w:pPr>
        <w:spacing w:after="0"/>
        <w:jc w:val="both"/>
      </w:pPr>
      <w:r>
        <w:t xml:space="preserve">                                                                  к Положению о психолого-педагогическом консилиуме,</w:t>
      </w:r>
    </w:p>
    <w:p w:rsidR="001A207F" w:rsidRDefault="001A207F" w:rsidP="001A207F">
      <w:pPr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t xml:space="preserve">                                                                               утвержденному приказом №290-а от 30.08.2024г.</w:t>
      </w:r>
      <w:r>
        <w:rPr>
          <w:rFonts w:cstheme="minorHAnsi"/>
        </w:rPr>
        <w:br/>
      </w:r>
    </w:p>
    <w:p w:rsidR="001A207F" w:rsidRDefault="001A207F" w:rsidP="001A207F">
      <w:pPr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cstheme="minorHAnsi"/>
          <w:b/>
          <w:bCs/>
          <w:color w:val="000000"/>
          <w:sz w:val="24"/>
          <w:szCs w:val="24"/>
        </w:rPr>
        <w:t>Схема составления представления психолого-педагогического консилиума на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b/>
          <w:bCs/>
          <w:color w:val="000000"/>
          <w:sz w:val="24"/>
          <w:szCs w:val="24"/>
        </w:rPr>
        <w:t>обучающегося для предоставления на ПМПК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(Ф. И. О., дата рождения, группа/класс)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Общие сведения:</w:t>
      </w:r>
    </w:p>
    <w:p w:rsidR="001A207F" w:rsidRDefault="001A207F" w:rsidP="001A207F">
      <w:pPr>
        <w:numPr>
          <w:ilvl w:val="0"/>
          <w:numId w:val="4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дата поступления в образовательную организацию;</w:t>
      </w:r>
    </w:p>
    <w:p w:rsidR="001A207F" w:rsidRDefault="001A207F" w:rsidP="001A207F">
      <w:pPr>
        <w:numPr>
          <w:ilvl w:val="0"/>
          <w:numId w:val="4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программа обучения (полное наименование);</w:t>
      </w:r>
    </w:p>
    <w:p w:rsidR="001A207F" w:rsidRDefault="001A207F" w:rsidP="001A207F">
      <w:pPr>
        <w:numPr>
          <w:ilvl w:val="0"/>
          <w:numId w:val="4"/>
        </w:numPr>
        <w:spacing w:before="100" w:beforeAutospacing="1" w:after="0" w:line="240" w:lineRule="auto"/>
        <w:ind w:left="780" w:right="18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форма организации образования: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1) в группе/классе: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группа — комбинированной направленности, компенсирующей направленности, общеразвивающая,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color w:val="000000"/>
          <w:sz w:val="24"/>
          <w:szCs w:val="24"/>
        </w:rPr>
        <w:t>присмотра и ухода, кратковременного пребывания, Лекотека и др.;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класс — общеобразовательный, отдельный для обучающихся с...;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2) на дому;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3) в форме семейного образования;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4) сетевая форма реализации образовательных программ;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5) с применением дистанционных технологий;</w:t>
      </w:r>
    </w:p>
    <w:p w:rsidR="001A207F" w:rsidRDefault="001A207F" w:rsidP="001A207F">
      <w:pPr>
        <w:numPr>
          <w:ilvl w:val="0"/>
          <w:numId w:val="5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факты, способные повлиять на поведение и успеваемость ребенка (в образовательной организации): переход из одной образовательной организации в другую образовательнуюорганизацию (причины), перевод в состав другого класса, замена учителя начальных классов (однократная, повторная), межличностные конфликты в среде сверстников; конфликт семьи с образовательной организацией, обучение на основе индивидуального учебного плана, надомное обучение, повторное обучение, наличие частых, хронических заболеваний или пропусков учебных занятий и др.;</w:t>
      </w:r>
    </w:p>
    <w:p w:rsidR="001A207F" w:rsidRDefault="001A207F" w:rsidP="001A207F">
      <w:pPr>
        <w:numPr>
          <w:ilvl w:val="0"/>
          <w:numId w:val="5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состав семьи (перечислить, с кем проживает ребенок: родственные отношения и количество детей/взрослых);</w:t>
      </w:r>
    </w:p>
    <w:p w:rsidR="001A207F" w:rsidRDefault="001A207F" w:rsidP="001A207F">
      <w:pPr>
        <w:numPr>
          <w:ilvl w:val="0"/>
          <w:numId w:val="5"/>
        </w:numPr>
        <w:spacing w:before="100" w:beforeAutospacing="1" w:after="0" w:line="240" w:lineRule="auto"/>
        <w:ind w:left="780" w:right="18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трудности, переживаемые в семье (материальные, хроническая психотравматизация, особо отмечается наличие жестокого отношения к ребенку, факт проживания совместно с ребенком родственников с асоциальным или антисоциальным поведением, психическими расстройствами — в том числе братья/сестры с нарушениями развития, а также переезд в другие социокультурные условия менее чем три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Информация об условиях и результатах образования ребенка в образовательной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b/>
          <w:bCs/>
          <w:color w:val="000000"/>
          <w:sz w:val="24"/>
          <w:szCs w:val="24"/>
        </w:rPr>
        <w:t>организации:</w:t>
      </w:r>
    </w:p>
    <w:p w:rsidR="001A207F" w:rsidRDefault="001A207F" w:rsidP="001A207F">
      <w:pPr>
        <w:spacing w:after="24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1. Краткая характеристика познавательного, речевого, двигательного, коммуникативно-личностного развития ребенка на момент поступления в образовательную организацию: качественно в соотношении с возрастными нормами развития (значительно отставало, отставало, неравномерно отставало, частично опережало).</w:t>
      </w:r>
    </w:p>
    <w:p w:rsidR="001A207F" w:rsidRDefault="001A207F" w:rsidP="001A207F">
      <w:pPr>
        <w:spacing w:after="24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>2. Краткая характеристика познавательного, речевого, двигательного, коммуникативно-личностного развития ребенка на момент подготовки характеристики: качественно в соотношении с возрастными нормами развития (значительно отстает, отстает, неравномерно отстает, частично опережает).</w:t>
      </w:r>
    </w:p>
    <w:p w:rsidR="001A207F" w:rsidRDefault="001A207F" w:rsidP="001A207F">
      <w:pPr>
        <w:spacing w:after="24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3. Динамика (показатели) познавательного, речевого, двигательного, коммуникативно-личностного развития (по каждой из перечисленных линий): крайне незначительная, незначительная, неравномерная, достаточная.</w:t>
      </w:r>
    </w:p>
    <w:p w:rsidR="001A207F" w:rsidRDefault="001A207F" w:rsidP="001A207F">
      <w:pPr>
        <w:spacing w:after="24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4. Динамика (показатели) деятельности (практической, игровой, продуктивной) за период нахождения в образовательной организации.</w:t>
      </w:r>
    </w:p>
    <w:p w:rsidR="001A207F" w:rsidRDefault="001A207F" w:rsidP="001A207F">
      <w:pPr>
        <w:spacing w:after="24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Заполните раздел, если составляете представление для обучающихся с умственной отсталостью (интеллектуальными нарушениями).</w:t>
      </w:r>
    </w:p>
    <w:p w:rsidR="001A207F" w:rsidRDefault="001A207F" w:rsidP="001A207F">
      <w:pPr>
        <w:spacing w:after="24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5. Динамика освоения программного материала:</w:t>
      </w:r>
    </w:p>
    <w:p w:rsidR="001A207F" w:rsidRDefault="001A207F" w:rsidP="001A207F">
      <w:pPr>
        <w:spacing w:after="24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— программа, по которой обучается ребенок (авторы или название ОП/АОП);</w:t>
      </w:r>
    </w:p>
    <w:p w:rsidR="001A207F" w:rsidRDefault="001A207F" w:rsidP="001A207F">
      <w:pPr>
        <w:spacing w:after="24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— соответствие объема знаний, умений и навыков требованиям программы, или для обучающегося по программе дошкольного образования: достижение целевых ориентиров (в соответствии с годом обучения), или для обучающегося по программе основного, среднего, профессионального образования: достижение образовательных результатов в соответствии с годом обучения в отдельных образовательных областях (фактически отсутствует, крайне незначительна, невысокая, неравномерная).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6. Особенности, влияющие на результативность обучения: мотивация к обучению (фактически не проявляется, недостаточная, нестабильная), сензитивность в отношениях с педагогами в учебной деятельности (на критику обижается, дает аффективную вспышку протеста, прекращает деятельность, фактически не реагирует, др.), качество деятельности при этом (ухудшается,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color w:val="000000"/>
          <w:sz w:val="24"/>
          <w:szCs w:val="24"/>
        </w:rPr>
        <w:t>остается без изменений, снижается), эмоциональная напряженность при необходимости публичного ответа, контрольной работы и пр. (высокая, неравномерная, нестабильная, не выявляется), истощаемость (высокая, с очевидным снижением качества деятельности и пр., умеренная, незначительная) и др.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7. Отношение семьи к трудностям ребенка (от игнорирования до готовности к 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 ребенком (занятия с логопедом, дефектологом, психологом, репетиторство).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8. Получаемая коррекционно-развивающая, психолого-педагогическая помощь (конкретизировать) (занятия с логопедом, дефектологом, психологом, учителем начальных классов — указать длительность, то есть когда начались/закончились занятия), регулярность посещения этих занятий, выполнение домашних заданий этих специалистов.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9. Характеристики взросления: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>Заполните раздел, если составляете представление для подростков, а также обучающихся с девиантным (общественно опасным) поведением:</w:t>
      </w:r>
    </w:p>
    <w:p w:rsidR="001A207F" w:rsidRDefault="001A207F" w:rsidP="001A207F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хобби, увлечения, интересы (перечислить, отразить их значимость для обучающегося, ситуативность или постоянство пристрастий, возможно наличие травмирующих переживаний, например запретили родители, исключили из секции, перестал заниматься из-за нехватки средств и т. п.);</w:t>
      </w:r>
    </w:p>
    <w:p w:rsidR="001A207F" w:rsidRDefault="001A207F" w:rsidP="001A207F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характер занятости во внеучебное время (имеет ли круг обязанностей, как относится к их выполнению);</w:t>
      </w:r>
    </w:p>
    <w:p w:rsidR="001A207F" w:rsidRDefault="001A207F" w:rsidP="001A207F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отношение к учебе (наличие предпочитаемых предметов, любимых учителей);</w:t>
      </w:r>
    </w:p>
    <w:p w:rsidR="001A207F" w:rsidRDefault="001A207F" w:rsidP="001A207F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отношение к педагогическим воздействиям (описать воздействия и реакцию на них);</w:t>
      </w:r>
    </w:p>
    <w:p w:rsidR="001A207F" w:rsidRDefault="001A207F" w:rsidP="001A207F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характер общения со сверстниками, одноклассниками (отвергаемый или оттесненный, изолированный по собственному желанию, неформальный лидер);</w:t>
      </w:r>
    </w:p>
    <w:p w:rsidR="001A207F" w:rsidRDefault="001A207F" w:rsidP="001A207F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значимость общения со сверстниками в системе ценностей обучающегося (приоритетная, второстепенная);</w:t>
      </w:r>
    </w:p>
    <w:p w:rsidR="001A207F" w:rsidRDefault="001A207F" w:rsidP="001A207F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значимость виртуального общения в системе ценностей обучающегося (сколько времени, по его собственному мнению, проводит в социальных сетях);</w:t>
      </w:r>
    </w:p>
    <w:p w:rsidR="001A207F" w:rsidRDefault="001A207F" w:rsidP="001A207F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способность критически оценивать поступки свои и окружающих, в том числе антиобщественные проявления (не сформирована, сформирована недостаточно, сформирована «на словах»);</w:t>
      </w:r>
    </w:p>
    <w:p w:rsidR="001A207F" w:rsidRDefault="001A207F" w:rsidP="001A207F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самосознание (самооценка);</w:t>
      </w:r>
    </w:p>
    <w:p w:rsidR="001A207F" w:rsidRDefault="001A207F" w:rsidP="001A207F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принадлежность к молодежной субкультуре(ам);</w:t>
      </w:r>
    </w:p>
    <w:p w:rsidR="001A207F" w:rsidRDefault="001A207F" w:rsidP="001A207F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особенности психосексуального развития;</w:t>
      </w:r>
    </w:p>
    <w:p w:rsidR="001A207F" w:rsidRDefault="001A207F" w:rsidP="001A207F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религиозные убеждения (не актуализирует, навязывает другим);</w:t>
      </w:r>
    </w:p>
    <w:p w:rsidR="001A207F" w:rsidRDefault="001A207F" w:rsidP="001A207F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отношения с семьей (описание известных педагогам фактов: кого слушается, к кому привязан, либо эмоциональная связь с семьей ухудшена/утрачена);</w:t>
      </w:r>
    </w:p>
    <w:p w:rsidR="001A207F" w:rsidRDefault="001A207F" w:rsidP="001A207F">
      <w:pPr>
        <w:numPr>
          <w:ilvl w:val="0"/>
          <w:numId w:val="6"/>
        </w:numPr>
        <w:spacing w:before="100" w:beforeAutospacing="1" w:after="0" w:line="240" w:lineRule="auto"/>
        <w:ind w:left="780" w:right="18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жизненные планы и профессиональные намерения.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Поведенческие девиации: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Заполните раздел, если составляете представление для подростков, а также обучающихся с девиантным (общественно опасным) поведением:</w:t>
      </w:r>
    </w:p>
    <w:p w:rsidR="001A207F" w:rsidRDefault="001A207F" w:rsidP="001A207F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совершенные в прошлом или текущие правонарушения;</w:t>
      </w:r>
    </w:p>
    <w:p w:rsidR="001A207F" w:rsidRDefault="001A207F" w:rsidP="001A207F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наличие самовольных уходов из дома, бродяжничество;</w:t>
      </w:r>
    </w:p>
    <w:p w:rsidR="001A207F" w:rsidRDefault="001A207F" w:rsidP="001A207F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проявления агрессии (физической и/или вербальной) по отношению к другим (либо к животным), склонность к насилию;</w:t>
      </w:r>
    </w:p>
    <w:p w:rsidR="001A207F" w:rsidRDefault="001A207F" w:rsidP="001A207F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оппозиционные установки (спорит, отказывается) либо негативизм (делает наоборот);</w:t>
      </w:r>
    </w:p>
    <w:p w:rsidR="001A207F" w:rsidRDefault="001A207F" w:rsidP="001A207F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отношение к курению, алкоголю, наркотикам, другим психоактивным веществам (пробы, регулярное употребление, интерес, стремление, зависимость);</w:t>
      </w:r>
    </w:p>
    <w:p w:rsidR="001A207F" w:rsidRDefault="001A207F" w:rsidP="001A207F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сквернословие;</w:t>
      </w:r>
    </w:p>
    <w:p w:rsidR="001A207F" w:rsidRDefault="001A207F" w:rsidP="001A207F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проявления злости и/или ненависти к окружающим (конкретизировать);</w:t>
      </w:r>
    </w:p>
    <w:p w:rsidR="001A207F" w:rsidRDefault="001A207F" w:rsidP="001A207F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отношение к компьютерным играм (равнодушен, интерес, зависимость);</w:t>
      </w:r>
    </w:p>
    <w:p w:rsidR="001A207F" w:rsidRDefault="001A207F" w:rsidP="001A207F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повышенная внушаемость (влияние авторитетов, влияние дисфункциональных групп сверстников, подверженность влиянию моды, средств массовой информации и пр.);</w:t>
      </w:r>
    </w:p>
    <w:p w:rsidR="001A207F" w:rsidRDefault="001A207F" w:rsidP="001A207F">
      <w:pPr>
        <w:numPr>
          <w:ilvl w:val="0"/>
          <w:numId w:val="7"/>
        </w:numPr>
        <w:spacing w:before="100" w:beforeAutospacing="1" w:after="0" w:line="240" w:lineRule="auto"/>
        <w:ind w:left="780" w:right="18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дезадаптивные черты личности (конкретизировать).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10. Информация о проведении индивидуальной профилактической работы (конкретизировать).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>11. Общий вывод о необходимости уточнения, изменения, подтверждения образовательного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color w:val="000000"/>
          <w:sz w:val="24"/>
          <w:szCs w:val="24"/>
        </w:rPr>
        <w:t>маршрута, создания условий для коррекции нарушений развития и социальной адаптации и/или условий проведения индивидуальной профилактической работы.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Дата составления документа.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Подпись председателя ППк. Печать образовательной организации.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Дополнительно: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1. Для обучающегося по АОП — указать коррекционно-развивающие курсы, динамику в коррекции нарушений.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2. Приложением к Представлению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3. Представление заверяется личной подписью руководителя образовательной организации (уполномоченного лица), печатью образовательной организации.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4. Представление может быть дополнено исходя из индивидуальных особенностей обучающегося.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Приложение № 4</w:t>
      </w:r>
    </w:p>
    <w:p w:rsidR="001A207F" w:rsidRDefault="001A207F" w:rsidP="001A207F">
      <w:pPr>
        <w:spacing w:after="0"/>
        <w:jc w:val="both"/>
      </w:pPr>
      <w:r>
        <w:t xml:space="preserve">                                                                                к Положению о психолого-педагогическом консилиуме,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t xml:space="preserve">                                                                             утвержденному приказом №290-а от 30.08.2024г.</w:t>
      </w:r>
      <w:r>
        <w:rPr>
          <w:rFonts w:cstheme="minorHAnsi"/>
          <w:sz w:val="24"/>
          <w:szCs w:val="24"/>
        </w:rPr>
        <w:br/>
      </w:r>
    </w:p>
    <w:p w:rsidR="001A207F" w:rsidRDefault="001A207F" w:rsidP="001A207F">
      <w:pPr>
        <w:spacing w:after="0"/>
        <w:jc w:val="both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Согласие родителей (законных представителей) обучающегося на проведение психолого-педагогического обследования специалистами ППк.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Я, ________________________________________________________________________                  ФИО  родителя (законного представителя) обучающегося ______________________________________________________________________________________________________________________________________________________(номер, сери паспорта, когда и кем выдан)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являясь родителем (законным представителем)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__________________________________________________________________________          ФИО, класс, в котором обучается обучающийся, дата (дд.мм.гг.) рождения)</w:t>
      </w:r>
    </w:p>
    <w:p w:rsidR="001A207F" w:rsidRDefault="001A207F" w:rsidP="001A207F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Выражаю согласие на проведение психолого-педагогического обследования. «_________»________20____ г. _____________________________________________(подпись) /(расшифровка подписи)</w:t>
      </w:r>
    </w:p>
    <w:p w:rsidR="001A207F" w:rsidRDefault="001A207F" w:rsidP="001A207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0384" w:rsidRDefault="00BE0384"/>
    <w:sectPr w:rsidR="00BE0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03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C62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672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67F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C04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A7E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204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43"/>
    <w:rsid w:val="001A207F"/>
    <w:rsid w:val="008F5943"/>
    <w:rsid w:val="00BE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B7C9B-3D2E-4A08-8891-61CDCFC3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0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_основной Знак"/>
    <w:link w:val="a4"/>
    <w:locked/>
    <w:rsid w:val="001A207F"/>
    <w:rPr>
      <w:rFonts w:ascii="Times New Roman" w:hAnsi="Times New Roman" w:cs="Times New Roman"/>
      <w:sz w:val="28"/>
      <w:szCs w:val="28"/>
    </w:rPr>
  </w:style>
  <w:style w:type="paragraph" w:customStyle="1" w:styleId="a4">
    <w:name w:val="А_основной"/>
    <w:basedOn w:val="a"/>
    <w:link w:val="a3"/>
    <w:qFormat/>
    <w:rsid w:val="001A207F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4400</Words>
  <Characters>25080</Characters>
  <Application>Microsoft Office Word</Application>
  <DocSecurity>0</DocSecurity>
  <Lines>209</Lines>
  <Paragraphs>58</Paragraphs>
  <ScaleCrop>false</ScaleCrop>
  <Company>SPecialiST RePack</Company>
  <LinksUpToDate>false</LinksUpToDate>
  <CharactersWithSpaces>29422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2024-10-25T07:16:00Z</dcterms:created>
  <dcterms:modified xsi:type="dcterms:W3CDTF">2024-10-25T07:16:00Z</dcterms:modified>
</cp:coreProperties>
</file>